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B1E41" w14:textId="378CEAE3" w:rsidR="00ED1D93" w:rsidRPr="00544DEB" w:rsidRDefault="00ED1D93" w:rsidP="00ED1D93">
      <w:pPr>
        <w:spacing w:after="0"/>
        <w:ind w:firstLine="720"/>
        <w:rPr>
          <w:rFonts w:ascii="Calibri" w:hAnsi="Calibri" w:cs="Calibri"/>
          <w:b/>
          <w:u w:val="single"/>
        </w:rPr>
      </w:pPr>
      <w:r w:rsidRPr="00544DEB">
        <w:rPr>
          <w:rFonts w:ascii="Calibri" w:hAnsi="Calibri" w:cs="Calibri"/>
          <w:b/>
          <w:u w:val="single"/>
        </w:rPr>
        <w:t xml:space="preserve">AGENDA FOR THURSDAY </w:t>
      </w:r>
      <w:r>
        <w:rPr>
          <w:rFonts w:ascii="Calibri" w:hAnsi="Calibri" w:cs="Calibri"/>
          <w:b/>
          <w:u w:val="single"/>
        </w:rPr>
        <w:t>December 12</w:t>
      </w:r>
      <w:r w:rsidRPr="00544DEB">
        <w:rPr>
          <w:rFonts w:ascii="Calibri" w:hAnsi="Calibri" w:cs="Calibri"/>
          <w:b/>
          <w:u w:val="single"/>
        </w:rPr>
        <w:t xml:space="preserve">, 2024 – AVOCA BOROUGH COUNCIL MEETING </w:t>
      </w:r>
    </w:p>
    <w:p w14:paraId="2FA47B95" w14:textId="77777777" w:rsidR="00ED1D93" w:rsidRPr="00544DEB" w:rsidRDefault="00ED1D93" w:rsidP="00ED1D93">
      <w:pPr>
        <w:numPr>
          <w:ilvl w:val="0"/>
          <w:numId w:val="1"/>
        </w:numPr>
        <w:spacing w:after="0"/>
        <w:contextualSpacing/>
        <w:rPr>
          <w:rFonts w:ascii="Calibri" w:hAnsi="Calibri" w:cs="Calibri"/>
        </w:rPr>
      </w:pPr>
      <w:r w:rsidRPr="00544DEB">
        <w:rPr>
          <w:rFonts w:ascii="Calibri" w:hAnsi="Calibri" w:cs="Calibri"/>
        </w:rPr>
        <w:t xml:space="preserve">LOMR submission to FEMA regarding Mill Creek Flood Protection Project </w:t>
      </w:r>
    </w:p>
    <w:p w14:paraId="5425C00B" w14:textId="77777777" w:rsidR="00ED1D93" w:rsidRPr="00544DEB" w:rsidRDefault="00ED1D93" w:rsidP="00ED1D93">
      <w:pPr>
        <w:spacing w:after="0"/>
        <w:ind w:left="720"/>
        <w:contextualSpacing/>
        <w:rPr>
          <w:rFonts w:ascii="Calibri" w:hAnsi="Calibri" w:cs="Calibri"/>
        </w:rPr>
      </w:pPr>
    </w:p>
    <w:p w14:paraId="474559AF" w14:textId="77777777" w:rsidR="00ED1D93" w:rsidRPr="00544DEB" w:rsidRDefault="00ED1D93" w:rsidP="00ED1D93">
      <w:pPr>
        <w:numPr>
          <w:ilvl w:val="0"/>
          <w:numId w:val="1"/>
        </w:numPr>
        <w:spacing w:after="0"/>
        <w:contextualSpacing/>
        <w:rPr>
          <w:rFonts w:ascii="Calibri" w:hAnsi="Calibri" w:cs="Calibri"/>
        </w:rPr>
      </w:pPr>
      <w:r w:rsidRPr="00544DEB">
        <w:rPr>
          <w:rFonts w:ascii="Calibri" w:hAnsi="Calibri" w:cs="Calibri"/>
        </w:rPr>
        <w:t xml:space="preserve">Main St &amp; McAlpine Street Project – </w:t>
      </w:r>
      <w:r w:rsidRPr="00544DEB">
        <w:rPr>
          <w:rFonts w:ascii="Calibri" w:hAnsi="Calibri" w:cs="Calibri"/>
          <w:u w:val="single"/>
        </w:rPr>
        <w:t>PENNDOT Multimodal Grant</w:t>
      </w:r>
      <w:r w:rsidRPr="00544DEB">
        <w:rPr>
          <w:rFonts w:ascii="Calibri" w:hAnsi="Calibri" w:cs="Calibri"/>
        </w:rPr>
        <w:t xml:space="preserve">: Awarded $1.55 million </w:t>
      </w:r>
    </w:p>
    <w:p w14:paraId="4A8E79CC" w14:textId="77777777" w:rsidR="00ED1D93" w:rsidRPr="00544DEB" w:rsidRDefault="00ED1D93" w:rsidP="00ED1D93">
      <w:pPr>
        <w:spacing w:after="0"/>
        <w:rPr>
          <w:rFonts w:ascii="Calibri" w:hAnsi="Calibri" w:cs="Calibri"/>
          <w:b/>
          <w:bCs/>
        </w:rPr>
      </w:pPr>
      <w:r w:rsidRPr="00544DEB">
        <w:rPr>
          <w:rFonts w:ascii="Calibri" w:hAnsi="Calibri" w:cs="Calibri"/>
        </w:rPr>
        <w:t xml:space="preserve">                  Borough received a letter stating that the </w:t>
      </w:r>
      <w:r w:rsidRPr="00544DEB">
        <w:rPr>
          <w:rFonts w:ascii="Calibri" w:hAnsi="Calibri" w:cs="Calibri"/>
          <w:b/>
          <w:bCs/>
        </w:rPr>
        <w:t xml:space="preserve">30% match needed ($465,000) will be waived. </w:t>
      </w:r>
    </w:p>
    <w:p w14:paraId="56E35E2D" w14:textId="77777777" w:rsidR="00ED1D93" w:rsidRPr="00544DEB" w:rsidRDefault="00ED1D93" w:rsidP="00ED1D93">
      <w:pPr>
        <w:spacing w:after="0"/>
        <w:ind w:left="720"/>
        <w:rPr>
          <w:rFonts w:ascii="Calibri" w:hAnsi="Calibri" w:cs="Calibri"/>
          <w:b/>
          <w:bCs/>
        </w:rPr>
      </w:pPr>
      <w:r w:rsidRPr="00544DEB">
        <w:rPr>
          <w:rFonts w:ascii="Calibri" w:hAnsi="Calibri" w:cs="Calibri"/>
          <w:u w:val="single"/>
        </w:rPr>
        <w:t xml:space="preserve"> CFA Multimodal Grant</w:t>
      </w:r>
      <w:r w:rsidRPr="00544DEB">
        <w:rPr>
          <w:rFonts w:ascii="Calibri" w:hAnsi="Calibri" w:cs="Calibri"/>
        </w:rPr>
        <w:t xml:space="preserve">: Applied for $500,000 originally, revised application was for             $650,000  </w:t>
      </w:r>
    </w:p>
    <w:p w14:paraId="6BA0C0BB" w14:textId="71C04910" w:rsidR="00ED1D93" w:rsidRPr="00544DEB" w:rsidRDefault="00ED1D93" w:rsidP="00ED1D93">
      <w:pPr>
        <w:spacing w:after="0"/>
        <w:ind w:left="855"/>
        <w:rPr>
          <w:rFonts w:ascii="Calibri" w:hAnsi="Calibri" w:cs="Calibri"/>
        </w:rPr>
      </w:pPr>
      <w:r w:rsidRPr="00544DEB">
        <w:rPr>
          <w:rFonts w:ascii="Calibri" w:hAnsi="Calibri" w:cs="Calibri"/>
        </w:rPr>
        <w:t>Awarded $325,000. Will be utilizing exemption request for Municipalities for match</w:t>
      </w:r>
      <w:r>
        <w:rPr>
          <w:rFonts w:ascii="Calibri" w:hAnsi="Calibri" w:cs="Calibri"/>
        </w:rPr>
        <w:t xml:space="preserve"> </w:t>
      </w:r>
      <w:r w:rsidRPr="00544DEB">
        <w:rPr>
          <w:rFonts w:ascii="Calibri" w:hAnsi="Calibri" w:cs="Calibri"/>
        </w:rPr>
        <w:t>needed</w:t>
      </w:r>
    </w:p>
    <w:p w14:paraId="1C4E89EF" w14:textId="77777777" w:rsidR="006E16C0" w:rsidRDefault="006E16C0" w:rsidP="006E16C0"/>
    <w:p w14:paraId="6125EF64" w14:textId="21B0AD7A" w:rsidR="00F22845" w:rsidRDefault="006E16C0" w:rsidP="00F22845">
      <w:pPr>
        <w:pStyle w:val="ListParagraph"/>
        <w:numPr>
          <w:ilvl w:val="0"/>
          <w:numId w:val="1"/>
        </w:numPr>
      </w:pPr>
      <w:r w:rsidRPr="006E16C0">
        <w:rPr>
          <w:b/>
          <w:bCs/>
        </w:rPr>
        <w:t>ACTION ITEM</w:t>
      </w:r>
      <w:r>
        <w:t xml:space="preserve">: Motion to authorize </w:t>
      </w:r>
      <w:proofErr w:type="spellStart"/>
      <w:r>
        <w:t>PennEastern</w:t>
      </w:r>
      <w:proofErr w:type="spellEnd"/>
      <w:r>
        <w:t xml:space="preserve"> Engineers, LLC to provide professional services for the 2024 Statewide LSA Grant – Bennett Street Wall and Drainage Improvements.  Services include providing </w:t>
      </w:r>
      <w:proofErr w:type="gramStart"/>
      <w:r>
        <w:t>the surveying</w:t>
      </w:r>
      <w:proofErr w:type="gramEnd"/>
      <w:r>
        <w:t xml:space="preserve"> and engineering services and preparing contract documents and construction plans.  Services also include inspection, construction management and assisting with the grant administration.</w:t>
      </w:r>
    </w:p>
    <w:p w14:paraId="084CE330" w14:textId="77777777" w:rsidR="00F22845" w:rsidRDefault="00F22845" w:rsidP="00F22845">
      <w:pPr>
        <w:pStyle w:val="ListParagraph"/>
        <w:ind w:left="360"/>
      </w:pPr>
    </w:p>
    <w:p w14:paraId="4BBB9B34" w14:textId="758690F4" w:rsidR="0050385C" w:rsidRPr="0050385C" w:rsidRDefault="00F22845" w:rsidP="0050385C">
      <w:pPr>
        <w:pStyle w:val="ListParagraph"/>
        <w:numPr>
          <w:ilvl w:val="0"/>
          <w:numId w:val="1"/>
        </w:numPr>
      </w:pPr>
      <w:r w:rsidRPr="00F22845">
        <w:rPr>
          <w:b/>
          <w:bCs/>
        </w:rPr>
        <w:t>ACTION ITEM</w:t>
      </w:r>
      <w:r w:rsidRPr="00F22845">
        <w:t>:</w:t>
      </w:r>
      <w:r>
        <w:t> </w:t>
      </w:r>
      <w:r w:rsidR="0050385C">
        <w:t xml:space="preserve">Resolution 9 of 2024 - </w:t>
      </w:r>
      <w:r>
        <w:t>Authori</w:t>
      </w:r>
      <w:r w:rsidR="0050385C">
        <w:t>zing</w:t>
      </w:r>
      <w:r>
        <w:t xml:space="preserve"> and direct</w:t>
      </w:r>
      <w:r w:rsidR="0050385C">
        <w:t xml:space="preserve">ing </w:t>
      </w:r>
      <w:r>
        <w:t>the President of Council to sign the agreement for the Applicant’s Authorization for Agent to Apply for Highway Occupancy Permit.</w:t>
      </w:r>
    </w:p>
    <w:p w14:paraId="4495D2E5" w14:textId="77777777" w:rsidR="00865D5F" w:rsidRDefault="00865D5F" w:rsidP="00865D5F">
      <w:pPr>
        <w:pStyle w:val="ListParagraph"/>
      </w:pPr>
    </w:p>
    <w:p w14:paraId="2D0B60D4" w14:textId="6EA435EF" w:rsidR="00D13041" w:rsidRDefault="00865D5F" w:rsidP="00865D5F">
      <w:pPr>
        <w:pStyle w:val="ListParagraph"/>
        <w:numPr>
          <w:ilvl w:val="0"/>
          <w:numId w:val="1"/>
        </w:numPr>
      </w:pPr>
      <w:r w:rsidRPr="00865D5F">
        <w:rPr>
          <w:b/>
          <w:bCs/>
        </w:rPr>
        <w:t>ACTION ITEM</w:t>
      </w:r>
      <w:r>
        <w:t>: Approve Payment Application # 1 for Panz</w:t>
      </w:r>
      <w:r w:rsidR="0036766B">
        <w:t>i</w:t>
      </w:r>
      <w:r>
        <w:t xml:space="preserve">tta Construction in the amount of </w:t>
      </w:r>
      <w:r w:rsidR="0036766B">
        <w:t>$59,040</w:t>
      </w:r>
      <w:r>
        <w:t xml:space="preserve"> for work at the Community Center.</w:t>
      </w:r>
      <w:r w:rsidR="0036766B">
        <w:t xml:space="preserve"> There is a balance of $29,060 still pending on </w:t>
      </w:r>
      <w:r w:rsidR="0023300C">
        <w:t>the project</w:t>
      </w:r>
      <w:r w:rsidR="0036766B">
        <w:t>.</w:t>
      </w:r>
      <w:r>
        <w:t xml:space="preserve"> </w:t>
      </w:r>
    </w:p>
    <w:p w14:paraId="61BCAB42" w14:textId="77777777" w:rsidR="003415F9" w:rsidRDefault="003415F9" w:rsidP="003415F9">
      <w:pPr>
        <w:pStyle w:val="ListParagraph"/>
      </w:pPr>
    </w:p>
    <w:p w14:paraId="6CD27AC4" w14:textId="13295B53" w:rsidR="003415F9" w:rsidRDefault="003415F9" w:rsidP="003415F9">
      <w:pPr>
        <w:pStyle w:val="ListParagraph"/>
        <w:numPr>
          <w:ilvl w:val="0"/>
          <w:numId w:val="1"/>
        </w:numPr>
      </w:pPr>
      <w:r w:rsidRPr="00865D5F">
        <w:rPr>
          <w:b/>
          <w:bCs/>
        </w:rPr>
        <w:t>ACTION ITEM</w:t>
      </w:r>
      <w:r>
        <w:t>: Approve Payment Application # 1 for P</w:t>
      </w:r>
      <w:r>
        <w:t xml:space="preserve">ennsy </w:t>
      </w:r>
      <w:r w:rsidR="0023300C">
        <w:t xml:space="preserve">Supply Inc. </w:t>
      </w:r>
      <w:r>
        <w:t xml:space="preserve"> in the amount of </w:t>
      </w:r>
      <w:r w:rsidR="0023300C">
        <w:t xml:space="preserve">$130,760 for the Cavaleri Street Project. </w:t>
      </w:r>
    </w:p>
    <w:p w14:paraId="1F39D9BB" w14:textId="77777777" w:rsidR="0023300C" w:rsidRPr="0023300C" w:rsidRDefault="0023300C" w:rsidP="0023300C">
      <w:pPr>
        <w:pStyle w:val="ListParagraph"/>
        <w:ind w:left="360"/>
      </w:pPr>
    </w:p>
    <w:p w14:paraId="5675BD39" w14:textId="6298E945" w:rsidR="00D13041" w:rsidRDefault="00D13041" w:rsidP="0023300C">
      <w:pPr>
        <w:pStyle w:val="ListParagraph"/>
        <w:numPr>
          <w:ilvl w:val="0"/>
          <w:numId w:val="1"/>
        </w:numPr>
      </w:pPr>
      <w:r w:rsidRPr="0023300C">
        <w:rPr>
          <w:b/>
          <w:bCs/>
        </w:rPr>
        <w:t xml:space="preserve">ACTION ITEM: </w:t>
      </w:r>
      <w:r>
        <w:t xml:space="preserve">Motion to authorize </w:t>
      </w:r>
      <w:proofErr w:type="spellStart"/>
      <w:r>
        <w:t>PennEastern</w:t>
      </w:r>
      <w:proofErr w:type="spellEnd"/>
      <w:r>
        <w:t xml:space="preserve"> Engineers, LLC to provide grant administration services for the 2024 Statewide LSA Grant – Police Speed Enforcement Equipment.  </w:t>
      </w:r>
    </w:p>
    <w:p w14:paraId="20C990F9" w14:textId="77777777" w:rsidR="0062289F" w:rsidRDefault="0062289F" w:rsidP="0062289F">
      <w:pPr>
        <w:pStyle w:val="ListParagraph"/>
        <w:spacing w:after="0"/>
        <w:ind w:left="360"/>
        <w:rPr>
          <w:rFonts w:cstheme="minorHAnsi"/>
          <w:b/>
          <w:bCs/>
        </w:rPr>
      </w:pPr>
    </w:p>
    <w:p w14:paraId="5E0AF0DA" w14:textId="7D21FB25" w:rsidR="0062289F" w:rsidRPr="0062289F" w:rsidRDefault="0062289F" w:rsidP="0062289F">
      <w:pPr>
        <w:pStyle w:val="ListParagraph"/>
        <w:numPr>
          <w:ilvl w:val="0"/>
          <w:numId w:val="1"/>
        </w:numPr>
        <w:spacing w:after="0"/>
        <w:rPr>
          <w:rFonts w:cstheme="minorHAnsi"/>
          <w:b/>
          <w:bCs/>
        </w:rPr>
      </w:pPr>
      <w:r w:rsidRPr="001C298D">
        <w:rPr>
          <w:rFonts w:cstheme="minorHAnsi"/>
          <w:b/>
          <w:bCs/>
        </w:rPr>
        <w:t>ACTION ITEM</w:t>
      </w:r>
      <w:r w:rsidR="0023300C">
        <w:rPr>
          <w:rFonts w:cstheme="minorHAnsi"/>
          <w:b/>
          <w:bCs/>
        </w:rPr>
        <w:t xml:space="preserve">: </w:t>
      </w:r>
      <w:r w:rsidRPr="001C298D">
        <w:rPr>
          <w:rFonts w:cstheme="minorHAnsi"/>
          <w:b/>
          <w:bCs/>
        </w:rPr>
        <w:t>ORDINANCE #1 202</w:t>
      </w:r>
      <w:r>
        <w:rPr>
          <w:rFonts w:cstheme="minorHAnsi"/>
          <w:b/>
          <w:bCs/>
        </w:rPr>
        <w:t>5</w:t>
      </w:r>
      <w:r w:rsidRPr="001C298D">
        <w:rPr>
          <w:rFonts w:cstheme="minorHAnsi"/>
          <w:b/>
          <w:bCs/>
        </w:rPr>
        <w:t xml:space="preserve"> - </w:t>
      </w:r>
      <w:r w:rsidRPr="0062289F">
        <w:rPr>
          <w:rFonts w:cstheme="minorHAnsi"/>
        </w:rPr>
        <w:t xml:space="preserve">An Ordinance </w:t>
      </w:r>
      <w:r w:rsidR="00E64A13">
        <w:rPr>
          <w:rFonts w:cstheme="minorHAnsi"/>
        </w:rPr>
        <w:t>o</w:t>
      </w:r>
      <w:r w:rsidRPr="0062289F">
        <w:rPr>
          <w:rFonts w:cstheme="minorHAnsi"/>
        </w:rPr>
        <w:t xml:space="preserve">f The Borough </w:t>
      </w:r>
      <w:r w:rsidR="00E64A13">
        <w:rPr>
          <w:rFonts w:cstheme="minorHAnsi"/>
        </w:rPr>
        <w:t>o</w:t>
      </w:r>
      <w:r w:rsidRPr="0062289F">
        <w:rPr>
          <w:rFonts w:cstheme="minorHAnsi"/>
        </w:rPr>
        <w:t xml:space="preserve">f Avoca, Luzerne County, Pennsylvania Fixing </w:t>
      </w:r>
      <w:r w:rsidR="00E64A13">
        <w:rPr>
          <w:rFonts w:cstheme="minorHAnsi"/>
        </w:rPr>
        <w:t>t</w:t>
      </w:r>
      <w:r w:rsidRPr="0062289F">
        <w:rPr>
          <w:rFonts w:cstheme="minorHAnsi"/>
        </w:rPr>
        <w:t xml:space="preserve">he Tax Rate 3.1 Mils </w:t>
      </w:r>
      <w:r w:rsidR="007712B4" w:rsidRPr="0062289F">
        <w:rPr>
          <w:rFonts w:cstheme="minorHAnsi"/>
        </w:rPr>
        <w:t>for</w:t>
      </w:r>
      <w:r w:rsidRPr="0062289F">
        <w:rPr>
          <w:rFonts w:cstheme="minorHAnsi"/>
        </w:rPr>
        <w:t xml:space="preserve"> The Calendar Year 202</w:t>
      </w:r>
      <w:r>
        <w:rPr>
          <w:rFonts w:cstheme="minorHAnsi"/>
        </w:rPr>
        <w:t>5</w:t>
      </w:r>
      <w:r w:rsidRPr="0062289F">
        <w:rPr>
          <w:rFonts w:cstheme="minorHAnsi"/>
        </w:rPr>
        <w:t>.</w:t>
      </w:r>
    </w:p>
    <w:p w14:paraId="64C6D3AE" w14:textId="77777777" w:rsidR="0062289F" w:rsidRPr="001C298D" w:rsidRDefault="0062289F" w:rsidP="0062289F">
      <w:pPr>
        <w:pStyle w:val="ListParagraph"/>
        <w:spacing w:after="0"/>
        <w:ind w:left="1080"/>
        <w:rPr>
          <w:rFonts w:cstheme="minorHAnsi"/>
          <w:b/>
          <w:bCs/>
        </w:rPr>
      </w:pPr>
    </w:p>
    <w:p w14:paraId="3AB3970C" w14:textId="30BC2E51" w:rsidR="0062289F" w:rsidRPr="0062289F" w:rsidRDefault="0062289F" w:rsidP="0062289F">
      <w:pPr>
        <w:pStyle w:val="ListParagraph"/>
        <w:numPr>
          <w:ilvl w:val="0"/>
          <w:numId w:val="1"/>
        </w:numPr>
        <w:spacing w:after="0"/>
        <w:rPr>
          <w:rFonts w:cstheme="minorHAnsi"/>
          <w:b/>
          <w:bCs/>
        </w:rPr>
      </w:pPr>
      <w:r w:rsidRPr="001C298D">
        <w:rPr>
          <w:rFonts w:cstheme="minorHAnsi"/>
          <w:b/>
          <w:bCs/>
        </w:rPr>
        <w:t xml:space="preserve"> ACTION ITEM</w:t>
      </w:r>
      <w:r w:rsidR="0023300C">
        <w:rPr>
          <w:rFonts w:cstheme="minorHAnsi"/>
          <w:b/>
          <w:bCs/>
        </w:rPr>
        <w:t xml:space="preserve">: </w:t>
      </w:r>
      <w:r w:rsidRPr="001C298D">
        <w:rPr>
          <w:rFonts w:cstheme="minorHAnsi"/>
          <w:b/>
          <w:bCs/>
        </w:rPr>
        <w:t>ORDINANCE #2 202</w:t>
      </w:r>
      <w:r>
        <w:rPr>
          <w:rFonts w:cstheme="minorHAnsi"/>
          <w:b/>
          <w:bCs/>
        </w:rPr>
        <w:t>5</w:t>
      </w:r>
      <w:r w:rsidRPr="001C298D">
        <w:rPr>
          <w:rFonts w:cstheme="minorHAnsi"/>
        </w:rPr>
        <w:t xml:space="preserve"> </w:t>
      </w:r>
      <w:r w:rsidRPr="0062289F">
        <w:rPr>
          <w:rFonts w:cstheme="minorHAnsi"/>
        </w:rPr>
        <w:t xml:space="preserve">- An Ordinance Re-Enacting the Wage Tax Ordinance of the Borough of Avoca, Luzerne County, Pennsylvania, Without Substantial Change from the Original Wage Tax Ordinance Enacted June 29, 1962(1%), </w:t>
      </w:r>
      <w:r w:rsidR="00E64A13">
        <w:rPr>
          <w:rFonts w:cstheme="minorHAnsi"/>
        </w:rPr>
        <w:t>a</w:t>
      </w:r>
      <w:r w:rsidRPr="0062289F">
        <w:rPr>
          <w:rFonts w:cstheme="minorHAnsi"/>
        </w:rPr>
        <w:t xml:space="preserve">nd Authorizing Publication </w:t>
      </w:r>
      <w:r w:rsidR="00E64A13">
        <w:rPr>
          <w:rFonts w:cstheme="minorHAnsi"/>
        </w:rPr>
        <w:t>a</w:t>
      </w:r>
      <w:r w:rsidRPr="0062289F">
        <w:rPr>
          <w:rFonts w:cstheme="minorHAnsi"/>
        </w:rPr>
        <w:t>nd Registration of Said Ordinance.</w:t>
      </w:r>
    </w:p>
    <w:p w14:paraId="16B68339" w14:textId="77777777" w:rsidR="0062289F" w:rsidRPr="0062289F" w:rsidRDefault="0062289F" w:rsidP="0062289F">
      <w:pPr>
        <w:pStyle w:val="ListParagraph"/>
        <w:rPr>
          <w:rFonts w:cstheme="minorHAnsi"/>
          <w:b/>
          <w:bCs/>
          <w:highlight w:val="yellow"/>
          <w:u w:val="single"/>
        </w:rPr>
      </w:pPr>
    </w:p>
    <w:p w14:paraId="72D4EFB4" w14:textId="5886014A" w:rsidR="0062289F" w:rsidRDefault="0062289F" w:rsidP="0062289F">
      <w:pPr>
        <w:pStyle w:val="ListParagraph"/>
        <w:numPr>
          <w:ilvl w:val="0"/>
          <w:numId w:val="1"/>
        </w:numPr>
        <w:spacing w:after="0"/>
        <w:rPr>
          <w:rFonts w:cstheme="minorHAnsi"/>
        </w:rPr>
      </w:pPr>
      <w:r>
        <w:rPr>
          <w:rFonts w:cstheme="minorHAnsi"/>
          <w:b/>
          <w:bCs/>
        </w:rPr>
        <w:t xml:space="preserve"> </w:t>
      </w:r>
      <w:r w:rsidRPr="001C298D">
        <w:rPr>
          <w:rFonts w:cstheme="minorHAnsi"/>
          <w:b/>
          <w:bCs/>
        </w:rPr>
        <w:t>ACTION ITEM</w:t>
      </w:r>
      <w:r w:rsidR="0023300C">
        <w:rPr>
          <w:rFonts w:cstheme="minorHAnsi"/>
          <w:b/>
          <w:bCs/>
        </w:rPr>
        <w:t>:</w:t>
      </w:r>
      <w:r w:rsidRPr="001C298D">
        <w:rPr>
          <w:rFonts w:cstheme="minorHAnsi"/>
          <w:b/>
          <w:bCs/>
        </w:rPr>
        <w:t xml:space="preserve"> ORDINANCE #3 202</w:t>
      </w:r>
      <w:r>
        <w:rPr>
          <w:rFonts w:cstheme="minorHAnsi"/>
          <w:b/>
          <w:bCs/>
        </w:rPr>
        <w:t>5</w:t>
      </w:r>
      <w:r w:rsidRPr="001C298D">
        <w:rPr>
          <w:rFonts w:cstheme="minorHAnsi"/>
          <w:b/>
          <w:bCs/>
        </w:rPr>
        <w:t xml:space="preserve"> - </w:t>
      </w:r>
      <w:r w:rsidRPr="001C298D">
        <w:rPr>
          <w:rFonts w:cstheme="minorHAnsi"/>
        </w:rPr>
        <w:t>An</w:t>
      </w:r>
      <w:r w:rsidRPr="001C298D">
        <w:rPr>
          <w:rFonts w:cstheme="minorHAnsi"/>
          <w:u w:val="single"/>
        </w:rPr>
        <w:t xml:space="preserve"> </w:t>
      </w:r>
      <w:r w:rsidRPr="001C298D">
        <w:rPr>
          <w:rFonts w:cstheme="minorHAnsi"/>
        </w:rPr>
        <w:t xml:space="preserve">Ordinance </w:t>
      </w:r>
      <w:r>
        <w:rPr>
          <w:rFonts w:cstheme="minorHAnsi"/>
        </w:rPr>
        <w:t>o</w:t>
      </w:r>
      <w:r w:rsidRPr="001C298D">
        <w:rPr>
          <w:rFonts w:cstheme="minorHAnsi"/>
        </w:rPr>
        <w:t xml:space="preserve">f </w:t>
      </w:r>
      <w:r>
        <w:rPr>
          <w:rFonts w:cstheme="minorHAnsi"/>
        </w:rPr>
        <w:t>t</w:t>
      </w:r>
      <w:r w:rsidRPr="001C298D">
        <w:rPr>
          <w:rFonts w:cstheme="minorHAnsi"/>
        </w:rPr>
        <w:t xml:space="preserve">he Borough </w:t>
      </w:r>
      <w:r w:rsidR="00E64A13">
        <w:rPr>
          <w:rFonts w:cstheme="minorHAnsi"/>
        </w:rPr>
        <w:t>o</w:t>
      </w:r>
      <w:r w:rsidRPr="001C298D">
        <w:rPr>
          <w:rFonts w:cstheme="minorHAnsi"/>
        </w:rPr>
        <w:t xml:space="preserve">f Avoca, Luzerne County, Pennsylvania </w:t>
      </w:r>
      <w:r>
        <w:rPr>
          <w:rFonts w:cstheme="minorHAnsi"/>
        </w:rPr>
        <w:t>f</w:t>
      </w:r>
      <w:r w:rsidRPr="001C298D">
        <w:rPr>
          <w:rFonts w:cstheme="minorHAnsi"/>
        </w:rPr>
        <w:t xml:space="preserve">ixing </w:t>
      </w:r>
      <w:r>
        <w:rPr>
          <w:rFonts w:cstheme="minorHAnsi"/>
        </w:rPr>
        <w:t>t</w:t>
      </w:r>
      <w:r w:rsidRPr="001C298D">
        <w:rPr>
          <w:rFonts w:cstheme="minorHAnsi"/>
        </w:rPr>
        <w:t xml:space="preserve">he Tax Rate 1% </w:t>
      </w:r>
      <w:r>
        <w:rPr>
          <w:rFonts w:cstheme="minorHAnsi"/>
        </w:rPr>
        <w:t>f</w:t>
      </w:r>
      <w:r w:rsidRPr="001C298D">
        <w:rPr>
          <w:rFonts w:cstheme="minorHAnsi"/>
        </w:rPr>
        <w:t xml:space="preserve">or </w:t>
      </w:r>
      <w:r>
        <w:rPr>
          <w:rFonts w:cstheme="minorHAnsi"/>
        </w:rPr>
        <w:t>t</w:t>
      </w:r>
      <w:r w:rsidRPr="001C298D">
        <w:rPr>
          <w:rFonts w:cstheme="minorHAnsi"/>
        </w:rPr>
        <w:t xml:space="preserve">he Transfer </w:t>
      </w:r>
      <w:r>
        <w:rPr>
          <w:rFonts w:cstheme="minorHAnsi"/>
        </w:rPr>
        <w:t>o</w:t>
      </w:r>
      <w:r w:rsidRPr="001C298D">
        <w:rPr>
          <w:rFonts w:cstheme="minorHAnsi"/>
        </w:rPr>
        <w:t xml:space="preserve">f </w:t>
      </w:r>
      <w:r>
        <w:rPr>
          <w:rFonts w:cstheme="minorHAnsi"/>
        </w:rPr>
        <w:t>t</w:t>
      </w:r>
      <w:r w:rsidRPr="001C298D">
        <w:rPr>
          <w:rFonts w:cstheme="minorHAnsi"/>
        </w:rPr>
        <w:t xml:space="preserve">he Titles </w:t>
      </w:r>
      <w:r w:rsidR="00E64A13">
        <w:rPr>
          <w:rFonts w:cstheme="minorHAnsi"/>
        </w:rPr>
        <w:t>o</w:t>
      </w:r>
      <w:r w:rsidRPr="001C298D">
        <w:rPr>
          <w:rFonts w:cstheme="minorHAnsi"/>
        </w:rPr>
        <w:t xml:space="preserve">f Real Estate </w:t>
      </w:r>
      <w:r>
        <w:rPr>
          <w:rFonts w:cstheme="minorHAnsi"/>
        </w:rPr>
        <w:t>a</w:t>
      </w:r>
      <w:r w:rsidRPr="001C298D">
        <w:rPr>
          <w:rFonts w:cstheme="minorHAnsi"/>
        </w:rPr>
        <w:t xml:space="preserve">nd </w:t>
      </w:r>
      <w:r>
        <w:rPr>
          <w:rFonts w:cstheme="minorHAnsi"/>
        </w:rPr>
        <w:t>t</w:t>
      </w:r>
      <w:r w:rsidRPr="001C298D">
        <w:rPr>
          <w:rFonts w:cstheme="minorHAnsi"/>
        </w:rPr>
        <w:t xml:space="preserve">he Taking Possession Thereof </w:t>
      </w:r>
      <w:r>
        <w:rPr>
          <w:rFonts w:cstheme="minorHAnsi"/>
        </w:rPr>
        <w:t>f</w:t>
      </w:r>
      <w:r w:rsidRPr="001C298D">
        <w:rPr>
          <w:rFonts w:cstheme="minorHAnsi"/>
        </w:rPr>
        <w:t xml:space="preserve">or Property Situate </w:t>
      </w:r>
      <w:r>
        <w:rPr>
          <w:rFonts w:cstheme="minorHAnsi"/>
        </w:rPr>
        <w:t>i</w:t>
      </w:r>
      <w:r w:rsidRPr="001C298D">
        <w:rPr>
          <w:rFonts w:cstheme="minorHAnsi"/>
        </w:rPr>
        <w:t xml:space="preserve">n </w:t>
      </w:r>
      <w:r>
        <w:rPr>
          <w:rFonts w:cstheme="minorHAnsi"/>
        </w:rPr>
        <w:t>t</w:t>
      </w:r>
      <w:r w:rsidRPr="001C298D">
        <w:rPr>
          <w:rFonts w:cstheme="minorHAnsi"/>
        </w:rPr>
        <w:t xml:space="preserve">he Borough </w:t>
      </w:r>
      <w:r>
        <w:rPr>
          <w:rFonts w:cstheme="minorHAnsi"/>
        </w:rPr>
        <w:t>o</w:t>
      </w:r>
      <w:r w:rsidRPr="001C298D">
        <w:rPr>
          <w:rFonts w:cstheme="minorHAnsi"/>
        </w:rPr>
        <w:t xml:space="preserve">f Avoca </w:t>
      </w:r>
      <w:r>
        <w:rPr>
          <w:rFonts w:cstheme="minorHAnsi"/>
        </w:rPr>
        <w:t>f</w:t>
      </w:r>
      <w:r w:rsidRPr="001C298D">
        <w:rPr>
          <w:rFonts w:cstheme="minorHAnsi"/>
        </w:rPr>
        <w:t xml:space="preserve">or </w:t>
      </w:r>
      <w:r>
        <w:rPr>
          <w:rFonts w:cstheme="minorHAnsi"/>
        </w:rPr>
        <w:t>t</w:t>
      </w:r>
      <w:r w:rsidRPr="001C298D">
        <w:rPr>
          <w:rFonts w:cstheme="minorHAnsi"/>
        </w:rPr>
        <w:t>he Calendar Year 202</w:t>
      </w:r>
      <w:r>
        <w:rPr>
          <w:rFonts w:cstheme="minorHAnsi"/>
        </w:rPr>
        <w:t>5.</w:t>
      </w:r>
    </w:p>
    <w:p w14:paraId="6DFCCFF6" w14:textId="77777777" w:rsidR="0062289F" w:rsidRPr="001952EF" w:rsidRDefault="0062289F" w:rsidP="0062289F">
      <w:pPr>
        <w:pStyle w:val="ListParagraph"/>
        <w:rPr>
          <w:rFonts w:cstheme="minorHAnsi"/>
          <w:b/>
          <w:bCs/>
        </w:rPr>
      </w:pPr>
    </w:p>
    <w:p w14:paraId="5426055F" w14:textId="7E9564D2" w:rsidR="0062289F" w:rsidRPr="00AC6036" w:rsidRDefault="0062289F" w:rsidP="00AC6036">
      <w:pPr>
        <w:pStyle w:val="ListParagraph"/>
        <w:numPr>
          <w:ilvl w:val="0"/>
          <w:numId w:val="1"/>
        </w:numPr>
        <w:spacing w:after="0"/>
        <w:rPr>
          <w:rFonts w:cstheme="minorHAnsi"/>
        </w:rPr>
      </w:pPr>
      <w:r w:rsidRPr="001952EF">
        <w:rPr>
          <w:rFonts w:cstheme="minorHAnsi"/>
          <w:b/>
          <w:bCs/>
        </w:rPr>
        <w:t>ACTION ITEM</w:t>
      </w:r>
      <w:r w:rsidR="0023300C">
        <w:rPr>
          <w:rFonts w:cstheme="minorHAnsi"/>
          <w:b/>
          <w:bCs/>
        </w:rPr>
        <w:t xml:space="preserve">: </w:t>
      </w:r>
      <w:r w:rsidRPr="001952EF">
        <w:rPr>
          <w:rFonts w:cstheme="minorHAnsi"/>
          <w:b/>
          <w:bCs/>
        </w:rPr>
        <w:t>ORDINANCE #4 202</w:t>
      </w:r>
      <w:r>
        <w:rPr>
          <w:rFonts w:cstheme="minorHAnsi"/>
          <w:b/>
          <w:bCs/>
        </w:rPr>
        <w:t>5</w:t>
      </w:r>
      <w:r w:rsidRPr="001952EF">
        <w:rPr>
          <w:rFonts w:cstheme="minorHAnsi"/>
          <w:b/>
          <w:bCs/>
        </w:rPr>
        <w:t xml:space="preserve"> </w:t>
      </w:r>
      <w:r w:rsidRPr="001952EF">
        <w:rPr>
          <w:rFonts w:cstheme="minorHAnsi"/>
        </w:rPr>
        <w:t xml:space="preserve">An Ordinance Re-Enacting </w:t>
      </w:r>
      <w:r>
        <w:rPr>
          <w:rFonts w:cstheme="minorHAnsi"/>
        </w:rPr>
        <w:t>t</w:t>
      </w:r>
      <w:r w:rsidRPr="001952EF">
        <w:rPr>
          <w:rFonts w:cstheme="minorHAnsi"/>
        </w:rPr>
        <w:t>he Local Services Tax (L</w:t>
      </w:r>
      <w:r>
        <w:rPr>
          <w:rFonts w:cstheme="minorHAnsi"/>
        </w:rPr>
        <w:t>ST</w:t>
      </w:r>
      <w:r w:rsidRPr="001952EF">
        <w:rPr>
          <w:rFonts w:cstheme="minorHAnsi"/>
        </w:rPr>
        <w:t xml:space="preserve"> Tax) </w:t>
      </w:r>
      <w:r>
        <w:rPr>
          <w:rFonts w:cstheme="minorHAnsi"/>
        </w:rPr>
        <w:t>o</w:t>
      </w:r>
      <w:r w:rsidRPr="001952EF">
        <w:rPr>
          <w:rFonts w:cstheme="minorHAnsi"/>
        </w:rPr>
        <w:t xml:space="preserve">f </w:t>
      </w:r>
      <w:r>
        <w:rPr>
          <w:rFonts w:cstheme="minorHAnsi"/>
        </w:rPr>
        <w:t>t</w:t>
      </w:r>
      <w:r w:rsidRPr="001952EF">
        <w:rPr>
          <w:rFonts w:cstheme="minorHAnsi"/>
        </w:rPr>
        <w:t xml:space="preserve">he Borough </w:t>
      </w:r>
      <w:r>
        <w:rPr>
          <w:rFonts w:cstheme="minorHAnsi"/>
        </w:rPr>
        <w:t>o</w:t>
      </w:r>
      <w:r w:rsidRPr="001952EF">
        <w:rPr>
          <w:rFonts w:cstheme="minorHAnsi"/>
        </w:rPr>
        <w:t xml:space="preserve">f Avoca, Luzerne County, Pennsylvania, Without Substantial Change </w:t>
      </w:r>
      <w:r w:rsidR="00E64A13">
        <w:rPr>
          <w:rFonts w:cstheme="minorHAnsi"/>
        </w:rPr>
        <w:t>f</w:t>
      </w:r>
      <w:r w:rsidRPr="001952EF">
        <w:rPr>
          <w:rFonts w:cstheme="minorHAnsi"/>
        </w:rPr>
        <w:t xml:space="preserve">rom </w:t>
      </w:r>
      <w:r>
        <w:rPr>
          <w:rFonts w:cstheme="minorHAnsi"/>
        </w:rPr>
        <w:t>t</w:t>
      </w:r>
      <w:r w:rsidRPr="001952EF">
        <w:rPr>
          <w:rFonts w:cstheme="minorHAnsi"/>
        </w:rPr>
        <w:t>he Original Local Services Tax (L</w:t>
      </w:r>
      <w:r>
        <w:rPr>
          <w:rFonts w:cstheme="minorHAnsi"/>
        </w:rPr>
        <w:t>ST</w:t>
      </w:r>
      <w:r w:rsidRPr="001952EF">
        <w:rPr>
          <w:rFonts w:cstheme="minorHAnsi"/>
        </w:rPr>
        <w:t xml:space="preserve"> Tax) Ordinance Enacted November 2007 </w:t>
      </w:r>
      <w:r w:rsidR="00E64A13">
        <w:rPr>
          <w:rFonts w:cstheme="minorHAnsi"/>
        </w:rPr>
        <w:t>a</w:t>
      </w:r>
      <w:r w:rsidRPr="001952EF">
        <w:rPr>
          <w:rFonts w:cstheme="minorHAnsi"/>
        </w:rPr>
        <w:t xml:space="preserve">nd Authorizing Publication </w:t>
      </w:r>
      <w:r>
        <w:rPr>
          <w:rFonts w:cstheme="minorHAnsi"/>
        </w:rPr>
        <w:t>a</w:t>
      </w:r>
      <w:r w:rsidRPr="001952EF">
        <w:rPr>
          <w:rFonts w:cstheme="minorHAnsi"/>
        </w:rPr>
        <w:t xml:space="preserve">nd Registration </w:t>
      </w:r>
      <w:r>
        <w:rPr>
          <w:rFonts w:cstheme="minorHAnsi"/>
        </w:rPr>
        <w:t>o</w:t>
      </w:r>
      <w:r w:rsidRPr="001952EF">
        <w:rPr>
          <w:rFonts w:cstheme="minorHAnsi"/>
        </w:rPr>
        <w:t>f Said Ordinance.</w:t>
      </w:r>
      <w:r w:rsidRPr="001952EF">
        <w:rPr>
          <w:rFonts w:cstheme="minorHAnsi"/>
          <w:b/>
          <w:bCs/>
          <w:u w:val="single"/>
        </w:rPr>
        <w:t xml:space="preserve"> </w:t>
      </w:r>
    </w:p>
    <w:p w14:paraId="51A8F390" w14:textId="1259FEED" w:rsidR="0062289F" w:rsidRDefault="0062289F" w:rsidP="0062289F">
      <w:pPr>
        <w:pStyle w:val="ListParagraph"/>
        <w:numPr>
          <w:ilvl w:val="0"/>
          <w:numId w:val="1"/>
        </w:numPr>
        <w:spacing w:after="0"/>
        <w:rPr>
          <w:rFonts w:cstheme="minorHAnsi"/>
        </w:rPr>
      </w:pPr>
      <w:r w:rsidRPr="001952EF">
        <w:rPr>
          <w:rFonts w:cstheme="minorHAnsi"/>
          <w:b/>
          <w:bCs/>
        </w:rPr>
        <w:lastRenderedPageBreak/>
        <w:t>ACTION ITEM</w:t>
      </w:r>
      <w:r w:rsidR="0023300C">
        <w:rPr>
          <w:rFonts w:cstheme="minorHAnsi"/>
        </w:rPr>
        <w:t>:</w:t>
      </w:r>
      <w:r w:rsidRPr="001952EF">
        <w:rPr>
          <w:rFonts w:cstheme="minorHAnsi"/>
        </w:rPr>
        <w:t xml:space="preserve"> </w:t>
      </w:r>
      <w:r w:rsidRPr="0062289F">
        <w:rPr>
          <w:rFonts w:cstheme="minorHAnsi"/>
          <w:b/>
          <w:bCs/>
        </w:rPr>
        <w:t>Resolution 1 of 2025</w:t>
      </w:r>
      <w:r w:rsidRPr="001952EF">
        <w:rPr>
          <w:rFonts w:cstheme="minorHAnsi"/>
        </w:rPr>
        <w:t>, imposing an annual tax in the amount of $75.00 on each amusement device located within the Borough of Avoca</w:t>
      </w:r>
    </w:p>
    <w:p w14:paraId="5994C449" w14:textId="77777777" w:rsidR="0062289F" w:rsidRPr="001952EF" w:rsidRDefault="0062289F" w:rsidP="0062289F">
      <w:pPr>
        <w:pStyle w:val="ListParagraph"/>
        <w:rPr>
          <w:rFonts w:cstheme="minorHAnsi"/>
          <w:b/>
          <w:bCs/>
        </w:rPr>
      </w:pPr>
    </w:p>
    <w:p w14:paraId="3B3B10B7" w14:textId="4ECA870B" w:rsidR="0062289F" w:rsidRDefault="0062289F" w:rsidP="0062289F">
      <w:pPr>
        <w:pStyle w:val="ListParagraph"/>
        <w:numPr>
          <w:ilvl w:val="0"/>
          <w:numId w:val="1"/>
        </w:numPr>
        <w:spacing w:after="0"/>
        <w:rPr>
          <w:rFonts w:cstheme="minorHAnsi"/>
        </w:rPr>
      </w:pPr>
      <w:r w:rsidRPr="001952EF">
        <w:rPr>
          <w:rFonts w:cstheme="minorHAnsi"/>
          <w:b/>
          <w:bCs/>
        </w:rPr>
        <w:t>ACTION ITEM</w:t>
      </w:r>
      <w:r w:rsidR="0023300C">
        <w:rPr>
          <w:rFonts w:cstheme="minorHAnsi"/>
          <w:b/>
          <w:bCs/>
        </w:rPr>
        <w:t>:</w:t>
      </w:r>
      <w:r w:rsidRPr="001952EF">
        <w:rPr>
          <w:rFonts w:cstheme="minorHAnsi"/>
          <w:b/>
          <w:bCs/>
        </w:rPr>
        <w:t xml:space="preserve"> </w:t>
      </w:r>
      <w:r w:rsidRPr="0062289F">
        <w:rPr>
          <w:rFonts w:cstheme="minorHAnsi"/>
          <w:b/>
          <w:bCs/>
        </w:rPr>
        <w:t>Resolution 2 of 202</w:t>
      </w:r>
      <w:r>
        <w:rPr>
          <w:rFonts w:cstheme="minorHAnsi"/>
          <w:b/>
          <w:bCs/>
        </w:rPr>
        <w:t>5</w:t>
      </w:r>
      <w:r w:rsidRPr="001952EF">
        <w:rPr>
          <w:rFonts w:cstheme="minorHAnsi"/>
          <w:b/>
          <w:bCs/>
        </w:rPr>
        <w:t xml:space="preserve">, </w:t>
      </w:r>
      <w:r w:rsidRPr="001952EF">
        <w:rPr>
          <w:rFonts w:cstheme="minorHAnsi"/>
        </w:rPr>
        <w:t>reenacting no member/employee contribution to the police pension fund for the 202</w:t>
      </w:r>
      <w:r w:rsidR="00E64A13">
        <w:rPr>
          <w:rFonts w:cstheme="minorHAnsi"/>
        </w:rPr>
        <w:t>5</w:t>
      </w:r>
      <w:r w:rsidRPr="001952EF">
        <w:rPr>
          <w:rFonts w:cstheme="minorHAnsi"/>
        </w:rPr>
        <w:t xml:space="preserve"> calendar year</w:t>
      </w:r>
      <w:r>
        <w:rPr>
          <w:rFonts w:cstheme="minorHAnsi"/>
        </w:rPr>
        <w:t>.</w:t>
      </w:r>
    </w:p>
    <w:p w14:paraId="63FD2168" w14:textId="77777777" w:rsidR="0062289F" w:rsidRPr="001952EF" w:rsidRDefault="0062289F" w:rsidP="0062289F">
      <w:pPr>
        <w:pStyle w:val="ListParagraph"/>
        <w:rPr>
          <w:rFonts w:cstheme="minorHAnsi"/>
          <w:b/>
          <w:bCs/>
        </w:rPr>
      </w:pPr>
    </w:p>
    <w:p w14:paraId="00F78653" w14:textId="2B051B4B" w:rsidR="0062289F" w:rsidRPr="001952EF" w:rsidRDefault="0062289F" w:rsidP="0062289F">
      <w:pPr>
        <w:pStyle w:val="ListParagraph"/>
        <w:numPr>
          <w:ilvl w:val="0"/>
          <w:numId w:val="1"/>
        </w:numPr>
        <w:spacing w:after="0"/>
        <w:rPr>
          <w:rFonts w:cstheme="minorHAnsi"/>
        </w:rPr>
      </w:pPr>
      <w:r w:rsidRPr="001952EF">
        <w:rPr>
          <w:rFonts w:cstheme="minorHAnsi"/>
          <w:b/>
          <w:bCs/>
        </w:rPr>
        <w:t>ACTION ITEM</w:t>
      </w:r>
      <w:r w:rsidR="0023300C">
        <w:rPr>
          <w:rFonts w:cstheme="minorHAnsi"/>
        </w:rPr>
        <w:t xml:space="preserve">: </w:t>
      </w:r>
      <w:r w:rsidRPr="001952EF">
        <w:rPr>
          <w:rFonts w:cstheme="minorHAnsi"/>
        </w:rPr>
        <w:t>Setting the regular Council meeting dates for the 202</w:t>
      </w:r>
      <w:r>
        <w:rPr>
          <w:rFonts w:cstheme="minorHAnsi"/>
        </w:rPr>
        <w:t>5</w:t>
      </w:r>
      <w:r w:rsidRPr="001952EF">
        <w:rPr>
          <w:rFonts w:cstheme="minorHAnsi"/>
        </w:rPr>
        <w:t xml:space="preserve"> calendar year. Meetings will be the 2</w:t>
      </w:r>
      <w:r w:rsidRPr="001952EF">
        <w:rPr>
          <w:rFonts w:cstheme="minorHAnsi"/>
          <w:vertAlign w:val="superscript"/>
        </w:rPr>
        <w:t>nd</w:t>
      </w:r>
      <w:r w:rsidRPr="001952EF">
        <w:rPr>
          <w:rFonts w:cstheme="minorHAnsi"/>
        </w:rPr>
        <w:t xml:space="preserve"> Thursday of each month with the work session beginning at 6:30p.</w:t>
      </w:r>
      <w:r>
        <w:rPr>
          <w:rFonts w:cstheme="minorHAnsi"/>
        </w:rPr>
        <w:t>m.</w:t>
      </w:r>
    </w:p>
    <w:p w14:paraId="32E8D513" w14:textId="77777777" w:rsidR="0062289F" w:rsidRPr="001952EF" w:rsidRDefault="0062289F" w:rsidP="0062289F">
      <w:pPr>
        <w:pStyle w:val="ListParagraph"/>
        <w:rPr>
          <w:rFonts w:eastAsia="Times New Roman" w:cstheme="minorHAnsi"/>
          <w:b/>
          <w:bCs/>
        </w:rPr>
      </w:pPr>
    </w:p>
    <w:p w14:paraId="29431937" w14:textId="58B752D4" w:rsidR="0062289F" w:rsidRPr="0062289F" w:rsidRDefault="0062289F" w:rsidP="0062289F">
      <w:pPr>
        <w:pStyle w:val="ListParagraph"/>
        <w:numPr>
          <w:ilvl w:val="0"/>
          <w:numId w:val="1"/>
        </w:numPr>
        <w:spacing w:after="0"/>
        <w:rPr>
          <w:rFonts w:cstheme="minorHAnsi"/>
        </w:rPr>
      </w:pPr>
      <w:bookmarkStart w:id="0" w:name="_Hlk150504489"/>
      <w:r w:rsidRPr="001952EF">
        <w:rPr>
          <w:rFonts w:eastAsia="Times New Roman" w:cstheme="minorHAnsi"/>
          <w:b/>
          <w:bCs/>
        </w:rPr>
        <w:t>ACTION ITEM</w:t>
      </w:r>
      <w:bookmarkEnd w:id="0"/>
      <w:r w:rsidR="0023300C">
        <w:rPr>
          <w:rFonts w:eastAsia="Times New Roman" w:cstheme="minorHAnsi"/>
          <w:b/>
          <w:bCs/>
        </w:rPr>
        <w:t>:</w:t>
      </w:r>
      <w:r w:rsidRPr="001952EF">
        <w:rPr>
          <w:rFonts w:eastAsia="Times New Roman" w:cstheme="minorHAnsi"/>
        </w:rPr>
        <w:t xml:space="preserve"> Accept second reading of 202</w:t>
      </w:r>
      <w:r>
        <w:rPr>
          <w:rFonts w:eastAsia="Times New Roman" w:cstheme="minorHAnsi"/>
        </w:rPr>
        <w:t>5</w:t>
      </w:r>
      <w:r w:rsidRPr="001952EF">
        <w:rPr>
          <w:rFonts w:eastAsia="Times New Roman" w:cstheme="minorHAnsi"/>
        </w:rPr>
        <w:t xml:space="preserve"> Budget. </w:t>
      </w:r>
    </w:p>
    <w:p w14:paraId="045D330C" w14:textId="77777777" w:rsidR="0062289F" w:rsidRPr="0062289F" w:rsidRDefault="0062289F" w:rsidP="0062289F">
      <w:pPr>
        <w:spacing w:after="0"/>
        <w:rPr>
          <w:rFonts w:cstheme="minorHAnsi"/>
        </w:rPr>
      </w:pPr>
    </w:p>
    <w:p w14:paraId="10A3857B" w14:textId="5F8E15A6" w:rsidR="00AC1AA7" w:rsidRPr="00AC1AA7" w:rsidRDefault="0062289F" w:rsidP="00AC1AA7">
      <w:pPr>
        <w:pStyle w:val="ListParagraph"/>
        <w:numPr>
          <w:ilvl w:val="0"/>
          <w:numId w:val="1"/>
        </w:numPr>
        <w:spacing w:after="0"/>
        <w:rPr>
          <w:rFonts w:cstheme="minorHAnsi"/>
        </w:rPr>
      </w:pPr>
      <w:r>
        <w:rPr>
          <w:rFonts w:cstheme="minorHAnsi"/>
          <w:b/>
          <w:bCs/>
        </w:rPr>
        <w:t>ACTION ITEM</w:t>
      </w:r>
      <w:r w:rsidR="0023300C">
        <w:rPr>
          <w:rFonts w:cstheme="minorHAnsi"/>
          <w:b/>
          <w:bCs/>
        </w:rPr>
        <w:t>:</w:t>
      </w:r>
      <w:r>
        <w:rPr>
          <w:rFonts w:cstheme="minorHAnsi"/>
          <w:b/>
          <w:bCs/>
        </w:rPr>
        <w:t xml:space="preserve"> </w:t>
      </w:r>
      <w:r>
        <w:rPr>
          <w:rFonts w:cstheme="minorHAnsi"/>
        </w:rPr>
        <w:t xml:space="preserve">Accept Insurance quote through </w:t>
      </w:r>
      <w:r w:rsidRPr="0062289F">
        <w:rPr>
          <w:rFonts w:cstheme="minorHAnsi"/>
          <w:b/>
          <w:bCs/>
        </w:rPr>
        <w:t>Trident/Arch/Ascot/Hartford</w:t>
      </w:r>
      <w:r>
        <w:rPr>
          <w:rFonts w:cstheme="minorHAnsi"/>
        </w:rPr>
        <w:t xml:space="preserve"> from </w:t>
      </w:r>
      <w:r w:rsidRPr="0055084D">
        <w:rPr>
          <w:rFonts w:cstheme="minorHAnsi"/>
        </w:rPr>
        <w:t>Joyce Insurance</w:t>
      </w:r>
      <w:r>
        <w:rPr>
          <w:rFonts w:cstheme="minorHAnsi"/>
        </w:rPr>
        <w:t xml:space="preserve"> Group </w:t>
      </w:r>
      <w:r w:rsidRPr="0055084D">
        <w:rPr>
          <w:rFonts w:cstheme="minorHAnsi"/>
        </w:rPr>
        <w:t>(Risk Strategies)</w:t>
      </w:r>
      <w:r>
        <w:rPr>
          <w:rFonts w:cstheme="minorHAnsi"/>
        </w:rPr>
        <w:t xml:space="preserve"> for:</w:t>
      </w:r>
      <w:r w:rsidR="00E64A13">
        <w:rPr>
          <w:rFonts w:cstheme="minorHAnsi"/>
        </w:rPr>
        <w:t xml:space="preserve"> package price $46,316 includes: Commercial Property, Equipment Breakdown, Inland Marine, Crime, </w:t>
      </w:r>
      <w:r w:rsidRPr="00AC1AA7">
        <w:rPr>
          <w:rFonts w:cstheme="minorHAnsi"/>
        </w:rPr>
        <w:t>General Liability</w:t>
      </w:r>
      <w:r w:rsidR="00E64A13">
        <w:rPr>
          <w:rFonts w:cstheme="minorHAnsi"/>
        </w:rPr>
        <w:t xml:space="preserve">, Employee Benefits Liability, Business </w:t>
      </w:r>
      <w:r w:rsidRPr="00AC1AA7">
        <w:rPr>
          <w:rFonts w:cstheme="minorHAnsi"/>
        </w:rPr>
        <w:t>Auto</w:t>
      </w:r>
      <w:r w:rsidR="00E64A13">
        <w:rPr>
          <w:rFonts w:cstheme="minorHAnsi"/>
        </w:rPr>
        <w:t xml:space="preserve">, Public Officials/EPLI, Police Professional and Umbrella Policy - </w:t>
      </w:r>
      <w:r w:rsidRPr="00AC1AA7">
        <w:rPr>
          <w:rFonts w:cstheme="minorHAnsi"/>
        </w:rPr>
        <w:t xml:space="preserve">Cyber </w:t>
      </w:r>
      <w:r w:rsidR="00E64A13">
        <w:rPr>
          <w:rFonts w:cstheme="minorHAnsi"/>
        </w:rPr>
        <w:t>Policy $2679</w:t>
      </w:r>
      <w:r w:rsidRPr="00AC1AA7">
        <w:rPr>
          <w:rFonts w:cstheme="minorHAnsi"/>
        </w:rPr>
        <w:t xml:space="preserve">   </w:t>
      </w:r>
      <w:r w:rsidR="00E64A13">
        <w:rPr>
          <w:rFonts w:cstheme="minorHAnsi"/>
        </w:rPr>
        <w:t>New R</w:t>
      </w:r>
      <w:r w:rsidRPr="00AC1AA7">
        <w:rPr>
          <w:rFonts w:cstheme="minorHAnsi"/>
        </w:rPr>
        <w:t xml:space="preserve">enewal </w:t>
      </w:r>
      <w:r w:rsidR="00E64A13">
        <w:rPr>
          <w:rFonts w:cstheme="minorHAnsi"/>
        </w:rPr>
        <w:t xml:space="preserve">Premium </w:t>
      </w:r>
      <w:r w:rsidRPr="00AC1AA7">
        <w:rPr>
          <w:rFonts w:cstheme="minorHAnsi"/>
        </w:rPr>
        <w:t>$</w:t>
      </w:r>
      <w:r w:rsidR="007712B4">
        <w:rPr>
          <w:rFonts w:cstheme="minorHAnsi"/>
        </w:rPr>
        <w:t>48,995</w:t>
      </w:r>
      <w:r w:rsidRPr="00AC1AA7">
        <w:rPr>
          <w:rFonts w:cstheme="minorHAnsi"/>
        </w:rPr>
        <w:t xml:space="preserve"> – expiring cost</w:t>
      </w:r>
      <w:r w:rsidR="007712B4">
        <w:rPr>
          <w:rFonts w:cstheme="minorHAnsi"/>
        </w:rPr>
        <w:t xml:space="preserve"> $63,998 </w:t>
      </w:r>
      <w:r w:rsidRPr="00AC1AA7">
        <w:rPr>
          <w:rFonts w:cstheme="minorHAnsi"/>
        </w:rPr>
        <w:t>–</w:t>
      </w:r>
      <w:r w:rsidR="007712B4">
        <w:rPr>
          <w:rFonts w:cstheme="minorHAnsi"/>
        </w:rPr>
        <w:t xml:space="preserve"> savings of just over $15,000</w:t>
      </w:r>
    </w:p>
    <w:p w14:paraId="6C4471F5" w14:textId="77777777" w:rsidR="00AC1AA7" w:rsidRPr="00AC1AA7" w:rsidRDefault="00AC1AA7" w:rsidP="00AC1AA7">
      <w:pPr>
        <w:pStyle w:val="ListParagraph"/>
        <w:rPr>
          <w:rFonts w:ascii="Calibri" w:hAnsi="Calibri" w:cs="Calibri"/>
          <w:b/>
          <w:bCs/>
        </w:rPr>
      </w:pPr>
    </w:p>
    <w:p w14:paraId="0BF175BD" w14:textId="2EB9B607" w:rsidR="00AC1AA7" w:rsidRPr="008A0491" w:rsidRDefault="00AC1AA7" w:rsidP="00AC1AA7">
      <w:pPr>
        <w:pStyle w:val="ListParagraph"/>
        <w:numPr>
          <w:ilvl w:val="0"/>
          <w:numId w:val="1"/>
        </w:numPr>
        <w:spacing w:after="0"/>
        <w:rPr>
          <w:rFonts w:cstheme="minorHAnsi"/>
        </w:rPr>
      </w:pPr>
      <w:r w:rsidRPr="008A0491">
        <w:rPr>
          <w:rFonts w:cs="Calibri"/>
          <w:b/>
          <w:bCs/>
        </w:rPr>
        <w:t>ACTION ITEM</w:t>
      </w:r>
      <w:r w:rsidR="0023300C">
        <w:rPr>
          <w:rFonts w:cs="Calibri"/>
          <w:b/>
          <w:bCs/>
        </w:rPr>
        <w:t>:</w:t>
      </w:r>
      <w:r w:rsidRPr="008A0491">
        <w:rPr>
          <w:rFonts w:cs="Calibri"/>
        </w:rPr>
        <w:t xml:space="preserve"> set 2025 refuse fee schedule as follows:</w:t>
      </w:r>
      <w:r w:rsidRPr="008A0491">
        <w:rPr>
          <w:rFonts w:cs="Calibri"/>
          <w:b/>
          <w:bCs/>
        </w:rPr>
        <w:t xml:space="preserve"> </w:t>
      </w:r>
      <w:r w:rsidRPr="008A0491">
        <w:t xml:space="preserve">postcards to residents during week of December 30, 2024. </w:t>
      </w:r>
    </w:p>
    <w:p w14:paraId="493E8DA8" w14:textId="77777777" w:rsidR="00AC1AA7" w:rsidRPr="00853FC6" w:rsidRDefault="00AC1AA7" w:rsidP="008A0491">
      <w:pPr>
        <w:spacing w:after="0"/>
        <w:ind w:firstLine="720"/>
        <w:rPr>
          <w:rFonts w:ascii="Cambria" w:hAnsi="Cambria"/>
          <w:b/>
          <w:bCs/>
        </w:rPr>
      </w:pPr>
      <w:r>
        <w:rPr>
          <w:rFonts w:ascii="Cambria" w:hAnsi="Cambria"/>
          <w:b/>
          <w:bCs/>
        </w:rPr>
        <w:t>-</w:t>
      </w:r>
      <w:r w:rsidRPr="00853FC6">
        <w:rPr>
          <w:rFonts w:ascii="Cambria" w:hAnsi="Cambria"/>
          <w:b/>
          <w:bCs/>
        </w:rPr>
        <w:t xml:space="preserve">Pay in Full </w:t>
      </w:r>
    </w:p>
    <w:p w14:paraId="7FCD3022" w14:textId="1B757234" w:rsidR="00AC1AA7" w:rsidRDefault="00AC1AA7" w:rsidP="00AC1AA7">
      <w:pPr>
        <w:spacing w:after="0"/>
        <w:rPr>
          <w:rFonts w:ascii="Cambria" w:hAnsi="Cambria"/>
        </w:rPr>
      </w:pPr>
      <w:r>
        <w:rPr>
          <w:rFonts w:ascii="Cambria" w:hAnsi="Cambria"/>
        </w:rPr>
        <w:t xml:space="preserve">                     $250 per unit from January 1 – February 28</w:t>
      </w:r>
      <w:r>
        <w:rPr>
          <w:rFonts w:ascii="Cambria" w:hAnsi="Cambria"/>
          <w:vertAlign w:val="superscript"/>
        </w:rPr>
        <w:t>th</w:t>
      </w:r>
      <w:r>
        <w:rPr>
          <w:rFonts w:ascii="Cambria" w:hAnsi="Cambria"/>
        </w:rPr>
        <w:t>, 2025</w:t>
      </w:r>
    </w:p>
    <w:p w14:paraId="7DBC7AD7" w14:textId="4DEEF7D7" w:rsidR="00AC1AA7" w:rsidRDefault="00AC1AA7" w:rsidP="00AC1AA7">
      <w:pPr>
        <w:spacing w:after="0"/>
        <w:rPr>
          <w:rFonts w:ascii="Cambria" w:hAnsi="Cambria"/>
        </w:rPr>
      </w:pPr>
      <w:r>
        <w:rPr>
          <w:rFonts w:ascii="Cambria" w:hAnsi="Cambria"/>
        </w:rPr>
        <w:t xml:space="preserve">                     $275 per unit from March 1 – April 30</w:t>
      </w:r>
      <w:r>
        <w:rPr>
          <w:rFonts w:ascii="Cambria" w:hAnsi="Cambria"/>
          <w:vertAlign w:val="superscript"/>
        </w:rPr>
        <w:t>th</w:t>
      </w:r>
      <w:r>
        <w:rPr>
          <w:rFonts w:ascii="Cambria" w:hAnsi="Cambria"/>
        </w:rPr>
        <w:t xml:space="preserve">, 2025 </w:t>
      </w:r>
    </w:p>
    <w:p w14:paraId="6F0A6123" w14:textId="1C678FE1" w:rsidR="00AC1AA7" w:rsidRDefault="00AC1AA7" w:rsidP="00AC1AA7">
      <w:pPr>
        <w:spacing w:after="0"/>
        <w:rPr>
          <w:rFonts w:ascii="Cambria" w:hAnsi="Cambria"/>
        </w:rPr>
      </w:pPr>
      <w:r>
        <w:rPr>
          <w:rFonts w:ascii="Cambria" w:hAnsi="Cambria"/>
        </w:rPr>
        <w:t xml:space="preserve">                     $300 per unit from May 1 – June 30</w:t>
      </w:r>
      <w:r>
        <w:rPr>
          <w:rFonts w:ascii="Cambria" w:hAnsi="Cambria"/>
          <w:vertAlign w:val="superscript"/>
        </w:rPr>
        <w:t>th</w:t>
      </w:r>
      <w:r>
        <w:rPr>
          <w:rFonts w:ascii="Cambria" w:hAnsi="Cambria"/>
        </w:rPr>
        <w:t xml:space="preserve">, 2025 </w:t>
      </w:r>
    </w:p>
    <w:p w14:paraId="7C3D61FD" w14:textId="77777777" w:rsidR="00AC1AA7" w:rsidRPr="00853FC6" w:rsidRDefault="00AC1AA7" w:rsidP="008A0491">
      <w:pPr>
        <w:spacing w:after="0"/>
        <w:ind w:firstLine="720"/>
        <w:rPr>
          <w:rFonts w:ascii="Cambria" w:hAnsi="Cambria"/>
          <w:b/>
          <w:bCs/>
        </w:rPr>
      </w:pPr>
      <w:r>
        <w:rPr>
          <w:rFonts w:ascii="Cambria" w:hAnsi="Cambria"/>
          <w:b/>
          <w:bCs/>
        </w:rPr>
        <w:t>-</w:t>
      </w:r>
      <w:r w:rsidRPr="00853FC6">
        <w:rPr>
          <w:rFonts w:ascii="Cambria" w:hAnsi="Cambria"/>
          <w:b/>
          <w:bCs/>
        </w:rPr>
        <w:t xml:space="preserve">Pay in Installments </w:t>
      </w:r>
    </w:p>
    <w:p w14:paraId="59E524DD" w14:textId="77777777" w:rsidR="00AC1AA7" w:rsidRDefault="00AC1AA7" w:rsidP="00AC1AA7">
      <w:pPr>
        <w:spacing w:after="0"/>
        <w:rPr>
          <w:rFonts w:ascii="Cambria" w:hAnsi="Cambria"/>
        </w:rPr>
      </w:pPr>
      <w:r>
        <w:rPr>
          <w:rFonts w:ascii="Cambria" w:hAnsi="Cambria"/>
        </w:rPr>
        <w:t xml:space="preserve">                     Your total owed may be split into two payments during each period.</w:t>
      </w:r>
    </w:p>
    <w:p w14:paraId="248BFC43" w14:textId="77777777" w:rsidR="003A6224" w:rsidRDefault="003A6224" w:rsidP="00AC1AA7">
      <w:pPr>
        <w:spacing w:after="0"/>
        <w:rPr>
          <w:rFonts w:ascii="Cambria" w:hAnsi="Cambria"/>
        </w:rPr>
      </w:pPr>
    </w:p>
    <w:p w14:paraId="31F7D92B" w14:textId="186DC029" w:rsidR="003A6224" w:rsidRPr="0050385C" w:rsidRDefault="003A6224" w:rsidP="003A6224">
      <w:pPr>
        <w:pStyle w:val="ListParagraph"/>
        <w:numPr>
          <w:ilvl w:val="0"/>
          <w:numId w:val="1"/>
        </w:numPr>
        <w:spacing w:after="0"/>
        <w:rPr>
          <w:rFonts w:ascii="Aptos" w:hAnsi="Aptos"/>
          <w:b/>
          <w:bCs/>
        </w:rPr>
      </w:pPr>
      <w:r w:rsidRPr="0023300C">
        <w:rPr>
          <w:rFonts w:ascii="Aptos" w:hAnsi="Aptos"/>
          <w:b/>
          <w:bCs/>
        </w:rPr>
        <w:t xml:space="preserve">ACTION ITEM: </w:t>
      </w:r>
      <w:r w:rsidRPr="0023300C">
        <w:rPr>
          <w:rFonts w:ascii="Aptos" w:eastAsia="Times New Roman" w:hAnsi="Aptos"/>
          <w:color w:val="000000"/>
        </w:rPr>
        <w:t>Authorize the Borough of Avoca to intervene in the matter of Big Rocks LLC v. Luzerne County Zoning Hearing Board, which was filed in the Luzerne County Court of Common Pleas</w:t>
      </w:r>
      <w:r w:rsidRPr="0023300C">
        <w:rPr>
          <w:rFonts w:ascii="Aptos" w:eastAsia="Times New Roman" w:hAnsi="Aptos"/>
          <w:color w:val="000000"/>
        </w:rPr>
        <w:t xml:space="preserve">. </w:t>
      </w:r>
    </w:p>
    <w:p w14:paraId="66B94DE3" w14:textId="77777777" w:rsidR="0050385C" w:rsidRDefault="0050385C" w:rsidP="0050385C">
      <w:pPr>
        <w:spacing w:after="0"/>
        <w:rPr>
          <w:rFonts w:ascii="Aptos" w:hAnsi="Aptos"/>
          <w:b/>
          <w:bCs/>
        </w:rPr>
      </w:pPr>
    </w:p>
    <w:p w14:paraId="19F9684D" w14:textId="54EBCEE3" w:rsidR="0050385C" w:rsidRPr="0050385C" w:rsidRDefault="0050385C" w:rsidP="0050385C">
      <w:pPr>
        <w:pStyle w:val="ListParagraph"/>
        <w:numPr>
          <w:ilvl w:val="0"/>
          <w:numId w:val="1"/>
        </w:numPr>
        <w:spacing w:after="0"/>
        <w:rPr>
          <w:rFonts w:ascii="Aptos" w:hAnsi="Aptos"/>
          <w:b/>
          <w:bCs/>
        </w:rPr>
      </w:pPr>
      <w:r w:rsidRPr="0050385C">
        <w:rPr>
          <w:rFonts w:ascii="Aptos" w:hAnsi="Aptos"/>
          <w:b/>
          <w:bCs/>
        </w:rPr>
        <w:t xml:space="preserve">ACTION ITEM: </w:t>
      </w:r>
      <w:r>
        <w:rPr>
          <w:rFonts w:eastAsia="Times New Roman"/>
          <w:color w:val="000000"/>
        </w:rPr>
        <w:t>Work with BHW to modify current contract regarding code enforcement and inspection services</w:t>
      </w:r>
      <w:r>
        <w:rPr>
          <w:rFonts w:eastAsia="Times New Roman"/>
          <w:color w:val="000000"/>
        </w:rPr>
        <w:t xml:space="preserve">. </w:t>
      </w:r>
    </w:p>
    <w:p w14:paraId="7AD7C465" w14:textId="77777777" w:rsidR="0050385C" w:rsidRPr="0050385C" w:rsidRDefault="0050385C" w:rsidP="0050385C">
      <w:pPr>
        <w:pStyle w:val="ListParagraph"/>
        <w:rPr>
          <w:rFonts w:ascii="Aptos" w:hAnsi="Aptos"/>
          <w:b/>
          <w:bCs/>
        </w:rPr>
      </w:pPr>
    </w:p>
    <w:p w14:paraId="1F279DC3" w14:textId="368C23E6" w:rsidR="00EA22DE" w:rsidRPr="00EA22DE" w:rsidRDefault="0050385C" w:rsidP="00744054">
      <w:pPr>
        <w:pStyle w:val="ListParagraph"/>
        <w:numPr>
          <w:ilvl w:val="0"/>
          <w:numId w:val="1"/>
        </w:numPr>
        <w:spacing w:after="0"/>
        <w:rPr>
          <w:rFonts w:ascii="Aptos" w:hAnsi="Aptos"/>
        </w:rPr>
      </w:pPr>
      <w:r w:rsidRPr="00EA22DE">
        <w:rPr>
          <w:rFonts w:ascii="Aptos" w:hAnsi="Aptos"/>
          <w:b/>
          <w:bCs/>
        </w:rPr>
        <w:t>ACTION ITEM:</w:t>
      </w:r>
      <w:r w:rsidR="00EA22DE">
        <w:rPr>
          <w:rFonts w:ascii="Aptos" w:hAnsi="Aptos"/>
          <w:b/>
          <w:bCs/>
        </w:rPr>
        <w:t xml:space="preserve"> </w:t>
      </w:r>
      <w:r w:rsidRPr="00EA22DE">
        <w:rPr>
          <w:rFonts w:ascii="Aptos" w:hAnsi="Aptos"/>
          <w:b/>
          <w:bCs/>
        </w:rPr>
        <w:t xml:space="preserve"> </w:t>
      </w:r>
      <w:r w:rsidR="00EA22DE" w:rsidRPr="00EA22DE">
        <w:rPr>
          <w:rFonts w:ascii="Aptos" w:hAnsi="Aptos"/>
        </w:rPr>
        <w:t xml:space="preserve">Accept/Reject/Table Contracts #1 General, #2 Electric, #3 Plumbing for the Avoca Little league Club House project. </w:t>
      </w:r>
    </w:p>
    <w:p w14:paraId="4DDC007B" w14:textId="77777777" w:rsidR="00EA22DE" w:rsidRPr="00EA22DE" w:rsidRDefault="00EA22DE" w:rsidP="00EA22DE">
      <w:pPr>
        <w:pStyle w:val="ListParagraph"/>
        <w:rPr>
          <w:rFonts w:ascii="Aptos" w:hAnsi="Aptos"/>
        </w:rPr>
      </w:pPr>
    </w:p>
    <w:p w14:paraId="640FB99D" w14:textId="5B8F2FBF" w:rsidR="00AC6036" w:rsidRPr="00EA22DE" w:rsidRDefault="00AC1AA7" w:rsidP="00744054">
      <w:pPr>
        <w:pStyle w:val="ListParagraph"/>
        <w:numPr>
          <w:ilvl w:val="0"/>
          <w:numId w:val="1"/>
        </w:numPr>
        <w:spacing w:after="0"/>
        <w:rPr>
          <w:rFonts w:ascii="Aptos" w:hAnsi="Aptos"/>
          <w:b/>
          <w:bCs/>
        </w:rPr>
      </w:pPr>
      <w:r w:rsidRPr="00EA22DE">
        <w:rPr>
          <w:rFonts w:ascii="Aptos" w:hAnsi="Aptos"/>
          <w:b/>
          <w:bCs/>
        </w:rPr>
        <w:t>Street Department:</w:t>
      </w:r>
    </w:p>
    <w:p w14:paraId="18FC6BF7" w14:textId="4DAEB161" w:rsidR="00AC1AA7" w:rsidRPr="00AC6036" w:rsidRDefault="00AC1AA7" w:rsidP="00AC6036">
      <w:pPr>
        <w:pStyle w:val="ListParagraph"/>
        <w:numPr>
          <w:ilvl w:val="0"/>
          <w:numId w:val="3"/>
        </w:numPr>
        <w:spacing w:after="0"/>
        <w:rPr>
          <w:rFonts w:ascii="Cambria" w:hAnsi="Cambria"/>
        </w:rPr>
      </w:pPr>
      <w:r>
        <w:t xml:space="preserve">Dodge Truck needs electrical work – still having issues with it not starting </w:t>
      </w:r>
    </w:p>
    <w:p w14:paraId="16755737" w14:textId="762F4FF5" w:rsidR="00AC1AA7" w:rsidRDefault="00AC1AA7" w:rsidP="00AC1AA7">
      <w:pPr>
        <w:pStyle w:val="ListParagraph"/>
        <w:numPr>
          <w:ilvl w:val="0"/>
          <w:numId w:val="3"/>
        </w:numPr>
      </w:pPr>
      <w:r>
        <w:t xml:space="preserve">Applications for full-time position </w:t>
      </w:r>
      <w:r w:rsidR="008A0491">
        <w:t>available, due 12/27/2024 by 3:30pm.</w:t>
      </w:r>
    </w:p>
    <w:p w14:paraId="3CFBF4B7" w14:textId="77777777" w:rsidR="00AC6036" w:rsidRDefault="007712B4" w:rsidP="00AC6036">
      <w:pPr>
        <w:pStyle w:val="ListParagraph"/>
        <w:numPr>
          <w:ilvl w:val="0"/>
          <w:numId w:val="3"/>
        </w:numPr>
      </w:pPr>
      <w:r>
        <w:t>Polaris UTV was delivered to Borough on 12/03/2024.</w:t>
      </w:r>
    </w:p>
    <w:p w14:paraId="10BD021E" w14:textId="2316CE7A" w:rsidR="00AC6036" w:rsidRDefault="004D3595" w:rsidP="00AC6036">
      <w:r>
        <w:t>BHW November Permit Fees $187.64</w:t>
      </w:r>
    </w:p>
    <w:p w14:paraId="5D67D8D5" w14:textId="77777777" w:rsidR="00AC6036" w:rsidRDefault="007712B4">
      <w:r>
        <w:t xml:space="preserve">Santa will be going around town with ACC members, Police and Hose Company members on Saturday, December 21, 2024, starting around 4pm. </w:t>
      </w:r>
    </w:p>
    <w:p w14:paraId="0E9DE4A0" w14:textId="4449C719" w:rsidR="00EF4E1C" w:rsidRDefault="007712B4">
      <w:r>
        <w:t>Merry Christmas and Happy New Year!!!!</w:t>
      </w:r>
      <w:r w:rsidR="00EF4E1C">
        <w:t xml:space="preserve"> </w:t>
      </w:r>
    </w:p>
    <w:sectPr w:rsidR="00EF4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32E4C"/>
    <w:multiLevelType w:val="hybridMultilevel"/>
    <w:tmpl w:val="86F02654"/>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DF61F3"/>
    <w:multiLevelType w:val="hybridMultilevel"/>
    <w:tmpl w:val="0DA6D976"/>
    <w:lvl w:ilvl="0" w:tplc="EE6083CE">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CC4534"/>
    <w:multiLevelType w:val="hybridMultilevel"/>
    <w:tmpl w:val="892A751E"/>
    <w:lvl w:ilvl="0" w:tplc="146E1F84">
      <w:start w:val="950"/>
      <w:numFmt w:val="bullet"/>
      <w:lvlText w:val="-"/>
      <w:lvlJc w:val="left"/>
      <w:pPr>
        <w:ind w:left="720" w:hanging="360"/>
      </w:pPr>
      <w:rPr>
        <w:rFonts w:ascii="Cambria" w:eastAsiaTheme="minorHAnsi" w:hAnsi="Cambr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73C50"/>
    <w:multiLevelType w:val="hybridMultilevel"/>
    <w:tmpl w:val="F33E40F6"/>
    <w:lvl w:ilvl="0" w:tplc="9CE81B9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4254407">
    <w:abstractNumId w:val="0"/>
  </w:num>
  <w:num w:numId="2" w16cid:durableId="1696466786">
    <w:abstractNumId w:val="3"/>
  </w:num>
  <w:num w:numId="3" w16cid:durableId="196356105">
    <w:abstractNumId w:val="2"/>
  </w:num>
  <w:num w:numId="4" w16cid:durableId="55856102">
    <w:abstractNumId w:val="1"/>
  </w:num>
  <w:num w:numId="5" w16cid:durableId="68362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1D93"/>
    <w:rsid w:val="0002248B"/>
    <w:rsid w:val="0023300C"/>
    <w:rsid w:val="003415F9"/>
    <w:rsid w:val="0036766B"/>
    <w:rsid w:val="003A3559"/>
    <w:rsid w:val="003A6224"/>
    <w:rsid w:val="004D3595"/>
    <w:rsid w:val="0050385C"/>
    <w:rsid w:val="0062289F"/>
    <w:rsid w:val="006E16C0"/>
    <w:rsid w:val="007039FA"/>
    <w:rsid w:val="007712B4"/>
    <w:rsid w:val="00865D5F"/>
    <w:rsid w:val="008A0491"/>
    <w:rsid w:val="0090628E"/>
    <w:rsid w:val="00915F80"/>
    <w:rsid w:val="00951841"/>
    <w:rsid w:val="00975695"/>
    <w:rsid w:val="00984B16"/>
    <w:rsid w:val="00AC1AA7"/>
    <w:rsid w:val="00AC6036"/>
    <w:rsid w:val="00C8453F"/>
    <w:rsid w:val="00C93785"/>
    <w:rsid w:val="00D13041"/>
    <w:rsid w:val="00D309A8"/>
    <w:rsid w:val="00E64A13"/>
    <w:rsid w:val="00EA22DE"/>
    <w:rsid w:val="00ED10FF"/>
    <w:rsid w:val="00ED1D93"/>
    <w:rsid w:val="00EF4E1C"/>
    <w:rsid w:val="00F1282F"/>
    <w:rsid w:val="00F2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A6E9"/>
  <w15:chartTrackingRefBased/>
  <w15:docId w15:val="{24AF9A47-175B-4659-8F3E-C469DDD8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93"/>
    <w:pPr>
      <w:spacing w:line="252" w:lineRule="auto"/>
    </w:pPr>
    <w:rPr>
      <w:kern w:val="0"/>
    </w:rPr>
  </w:style>
  <w:style w:type="paragraph" w:styleId="Heading1">
    <w:name w:val="heading 1"/>
    <w:basedOn w:val="Normal"/>
    <w:next w:val="Normal"/>
    <w:link w:val="Heading1Char"/>
    <w:uiPriority w:val="9"/>
    <w:qFormat/>
    <w:rsid w:val="00ED1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D93"/>
    <w:rPr>
      <w:rFonts w:eastAsiaTheme="majorEastAsia" w:cstheme="majorBidi"/>
      <w:color w:val="272727" w:themeColor="text1" w:themeTint="D8"/>
    </w:rPr>
  </w:style>
  <w:style w:type="paragraph" w:styleId="Title">
    <w:name w:val="Title"/>
    <w:basedOn w:val="Normal"/>
    <w:next w:val="Normal"/>
    <w:link w:val="TitleChar"/>
    <w:uiPriority w:val="10"/>
    <w:qFormat/>
    <w:rsid w:val="00ED1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D93"/>
    <w:pPr>
      <w:spacing w:before="160"/>
      <w:jc w:val="center"/>
    </w:pPr>
    <w:rPr>
      <w:i/>
      <w:iCs/>
      <w:color w:val="404040" w:themeColor="text1" w:themeTint="BF"/>
    </w:rPr>
  </w:style>
  <w:style w:type="character" w:customStyle="1" w:styleId="QuoteChar">
    <w:name w:val="Quote Char"/>
    <w:basedOn w:val="DefaultParagraphFont"/>
    <w:link w:val="Quote"/>
    <w:uiPriority w:val="29"/>
    <w:rsid w:val="00ED1D93"/>
    <w:rPr>
      <w:i/>
      <w:iCs/>
      <w:color w:val="404040" w:themeColor="text1" w:themeTint="BF"/>
    </w:rPr>
  </w:style>
  <w:style w:type="paragraph" w:styleId="ListParagraph">
    <w:name w:val="List Paragraph"/>
    <w:basedOn w:val="Normal"/>
    <w:uiPriority w:val="34"/>
    <w:qFormat/>
    <w:rsid w:val="00ED1D93"/>
    <w:pPr>
      <w:ind w:left="720"/>
      <w:contextualSpacing/>
    </w:pPr>
  </w:style>
  <w:style w:type="character" w:styleId="IntenseEmphasis">
    <w:name w:val="Intense Emphasis"/>
    <w:basedOn w:val="DefaultParagraphFont"/>
    <w:uiPriority w:val="21"/>
    <w:qFormat/>
    <w:rsid w:val="00ED1D93"/>
    <w:rPr>
      <w:i/>
      <w:iCs/>
      <w:color w:val="0F4761" w:themeColor="accent1" w:themeShade="BF"/>
    </w:rPr>
  </w:style>
  <w:style w:type="paragraph" w:styleId="IntenseQuote">
    <w:name w:val="Intense Quote"/>
    <w:basedOn w:val="Normal"/>
    <w:next w:val="Normal"/>
    <w:link w:val="IntenseQuoteChar"/>
    <w:uiPriority w:val="30"/>
    <w:qFormat/>
    <w:rsid w:val="00ED1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D93"/>
    <w:rPr>
      <w:i/>
      <w:iCs/>
      <w:color w:val="0F4761" w:themeColor="accent1" w:themeShade="BF"/>
    </w:rPr>
  </w:style>
  <w:style w:type="character" w:styleId="IntenseReference">
    <w:name w:val="Intense Reference"/>
    <w:basedOn w:val="DefaultParagraphFont"/>
    <w:uiPriority w:val="32"/>
    <w:qFormat/>
    <w:rsid w:val="00ED1D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04807">
      <w:bodyDiv w:val="1"/>
      <w:marLeft w:val="0"/>
      <w:marRight w:val="0"/>
      <w:marTop w:val="0"/>
      <w:marBottom w:val="0"/>
      <w:divBdr>
        <w:top w:val="none" w:sz="0" w:space="0" w:color="auto"/>
        <w:left w:val="none" w:sz="0" w:space="0" w:color="auto"/>
        <w:bottom w:val="none" w:sz="0" w:space="0" w:color="auto"/>
        <w:right w:val="none" w:sz="0" w:space="0" w:color="auto"/>
      </w:divBdr>
    </w:div>
    <w:div w:id="2057973153">
      <w:bodyDiv w:val="1"/>
      <w:marLeft w:val="0"/>
      <w:marRight w:val="0"/>
      <w:marTop w:val="0"/>
      <w:marBottom w:val="0"/>
      <w:divBdr>
        <w:top w:val="none" w:sz="0" w:space="0" w:color="auto"/>
        <w:left w:val="none" w:sz="0" w:space="0" w:color="auto"/>
        <w:bottom w:val="none" w:sz="0" w:space="0" w:color="auto"/>
        <w:right w:val="none" w:sz="0" w:space="0" w:color="auto"/>
      </w:divBdr>
    </w:div>
    <w:div w:id="21280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Van Luvender</dc:creator>
  <cp:keywords/>
  <dc:description/>
  <cp:lastModifiedBy>Sandy Van Luvender</cp:lastModifiedBy>
  <cp:revision>2</cp:revision>
  <dcterms:created xsi:type="dcterms:W3CDTF">2024-12-11T21:26:00Z</dcterms:created>
  <dcterms:modified xsi:type="dcterms:W3CDTF">2024-12-11T21:26:00Z</dcterms:modified>
</cp:coreProperties>
</file>